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01FC6001" w:rsidR="00F9474D" w:rsidRDefault="0039782B">
      <w:pPr>
        <w:spacing w:after="0" w:line="259" w:lineRule="auto"/>
        <w:ind w:left="0" w:firstLine="0"/>
        <w:jc w:val="right"/>
      </w:pPr>
      <w:r>
        <w:t>January 26,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2EA16DC1" w:rsidR="00F9474D" w:rsidRDefault="0039782B">
      <w:pPr>
        <w:spacing w:after="26"/>
        <w:ind w:left="-5" w:right="28"/>
      </w:pPr>
      <w:r>
        <w:t xml:space="preserve">January </w:t>
      </w:r>
      <w:r w:rsidR="0083354D">
        <w:t>2</w:t>
      </w:r>
      <w:r>
        <w:t>6, 2022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E75106">
        <w:t>Terry Boelter</w:t>
      </w:r>
      <w:r w:rsidR="00D43396">
        <w:t xml:space="preserve">, </w:t>
      </w:r>
      <w:r w:rsidR="00E75106">
        <w:t>Rick Maranell</w:t>
      </w:r>
      <w:r>
        <w:t xml:space="preserve">. Members absent: </w:t>
      </w:r>
      <w:r w:rsidR="00E75106">
        <w:t>J</w:t>
      </w:r>
      <w:r w:rsidR="00D95FCD">
        <w:t>osh Rydberg</w:t>
      </w:r>
      <w:r w:rsidR="00E75106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6B923035" w:rsidR="00F9474D" w:rsidRDefault="00366388">
      <w:pPr>
        <w:ind w:left="-5" w:right="28"/>
      </w:pPr>
      <w:r>
        <w:t>Motion</w:t>
      </w:r>
      <w:r w:rsidR="0042339E">
        <w:t xml:space="preserve"> </w:t>
      </w:r>
      <w:r w:rsidR="0039782B">
        <w:t>Maranell</w:t>
      </w:r>
      <w:r w:rsidR="008023B7">
        <w:t xml:space="preserve">, </w:t>
      </w:r>
      <w:r>
        <w:t xml:space="preserve">seconded by </w:t>
      </w:r>
      <w:r w:rsidR="0039782B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83354D">
        <w:t>2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49BE97B9" w14:textId="6EE7CEAF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43396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43396">
        <w:t>Boelter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39782B">
        <w:t>December 29</w:t>
      </w:r>
      <w:r w:rsidR="009332F8">
        <w:t xml:space="preserve">, </w:t>
      </w:r>
      <w:r w:rsidR="00AA08A3">
        <w:t xml:space="preserve">2021, </w:t>
      </w:r>
    </w:p>
    <w:p w14:paraId="46656568" w14:textId="32D1E43B" w:rsidR="00AA08A3" w:rsidRDefault="00AA08A3" w:rsidP="0010503A">
      <w:pPr>
        <w:ind w:left="0" w:right="28" w:firstLine="0"/>
      </w:pPr>
      <w:r>
        <w:t xml:space="preserve">Board Meeting.  Motion carried </w:t>
      </w:r>
      <w:r w:rsidR="0039782B">
        <w:t>2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31F17083" w:rsidR="00C81ACE" w:rsidRDefault="00AA08A3" w:rsidP="0010503A">
      <w:pPr>
        <w:ind w:left="0" w:right="28" w:firstLine="0"/>
      </w:pPr>
      <w:r>
        <w:t xml:space="preserve">Motion </w:t>
      </w:r>
      <w:r w:rsidR="00D43396">
        <w:t>Boelter</w:t>
      </w:r>
      <w:r>
        <w:t>, seconded by</w:t>
      </w:r>
      <w:r w:rsidR="00D43396">
        <w:t xml:space="preserve"> Maranell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231977B3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39782B">
        <w:t>2</w:t>
      </w:r>
      <w:r>
        <w:t>-0.</w:t>
      </w:r>
    </w:p>
    <w:tbl>
      <w:tblPr>
        <w:tblpPr w:leftFromText="180" w:rightFromText="180" w:vertAnchor="text" w:horzAnchor="margin" w:tblpXSpec="center" w:tblpY="190"/>
        <w:tblW w:w="10894" w:type="dxa"/>
        <w:tblLook w:val="04A0" w:firstRow="1" w:lastRow="0" w:firstColumn="1" w:lastColumn="0" w:noHBand="0" w:noVBand="1"/>
      </w:tblPr>
      <w:tblGrid>
        <w:gridCol w:w="316"/>
        <w:gridCol w:w="3172"/>
        <w:gridCol w:w="5858"/>
        <w:gridCol w:w="1548"/>
      </w:tblGrid>
      <w:tr w:rsidR="000074C6" w:rsidRPr="000074C6" w14:paraId="6CF1FA07" w14:textId="77777777" w:rsidTr="000074C6">
        <w:trPr>
          <w:trHeight w:val="294"/>
        </w:trPr>
        <w:tc>
          <w:tcPr>
            <w:tcW w:w="10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2B5A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3"/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0074C6" w:rsidRPr="000074C6" w14:paraId="38CC4C08" w14:textId="77777777" w:rsidTr="000074C6">
        <w:trPr>
          <w:trHeight w:val="272"/>
        </w:trPr>
        <w:tc>
          <w:tcPr>
            <w:tcW w:w="10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11D2A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- 01-26-22</w:t>
            </w:r>
          </w:p>
        </w:tc>
      </w:tr>
      <w:tr w:rsidR="000074C6" w:rsidRPr="000074C6" w14:paraId="5287A5D8" w14:textId="77777777" w:rsidTr="000074C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9B3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3078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2FA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0AA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074C6" w:rsidRPr="000074C6" w14:paraId="5B888FE3" w14:textId="77777777" w:rsidTr="000074C6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23C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D6F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2F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932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0074C6" w:rsidRPr="000074C6" w14:paraId="46A02470" w14:textId="77777777" w:rsidTr="000074C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02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9567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5F78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City Hall expenses - for December 2021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4A45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$7,312.94 </w:t>
            </w:r>
          </w:p>
        </w:tc>
      </w:tr>
      <w:tr w:rsidR="000074C6" w:rsidRPr="000074C6" w14:paraId="4339D543" w14:textId="77777777" w:rsidTr="000074C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C1C5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575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D.A. Davidson &amp; Co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379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Filing of annual Continuing Disclosure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2A7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$1,000.00 </w:t>
            </w:r>
          </w:p>
        </w:tc>
      </w:tr>
      <w:tr w:rsidR="000074C6" w:rsidRPr="000074C6" w14:paraId="50C86BE8" w14:textId="77777777" w:rsidTr="000074C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47F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299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21F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Post construction - north transformer replacement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D0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$90.00 </w:t>
            </w:r>
          </w:p>
        </w:tc>
      </w:tr>
      <w:tr w:rsidR="000074C6" w:rsidRPr="000074C6" w14:paraId="4CECF9BA" w14:textId="77777777" w:rsidTr="000074C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742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EF7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Don's Auto Service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A5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Vehicle Maint.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4CE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$59.92 </w:t>
            </w:r>
          </w:p>
        </w:tc>
      </w:tr>
      <w:tr w:rsidR="000074C6" w:rsidRPr="000074C6" w14:paraId="1C92FBC4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31E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5DB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F32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52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$5,018.68 </w:t>
            </w:r>
          </w:p>
        </w:tc>
      </w:tr>
      <w:tr w:rsidR="000074C6" w:rsidRPr="000074C6" w14:paraId="7144C028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50D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7C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Harry's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267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Vehicle Maint.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D08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$51.33 </w:t>
            </w:r>
          </w:p>
        </w:tc>
      </w:tr>
      <w:tr w:rsidR="000074C6" w:rsidRPr="000074C6" w14:paraId="775B88EA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C01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1B8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C7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Sales Tax - 4th Quarter, January 2022 estimate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C2A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$5,620.00 </w:t>
            </w:r>
          </w:p>
        </w:tc>
      </w:tr>
      <w:tr w:rsidR="000074C6" w:rsidRPr="000074C6" w14:paraId="2FA4AA3C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74F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05C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C23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State Withholding - 4th Qtr. 2021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C1E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$2,621.00 </w:t>
            </w:r>
          </w:p>
        </w:tc>
      </w:tr>
      <w:tr w:rsidR="000074C6" w:rsidRPr="000074C6" w14:paraId="3E78DB31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7CF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56A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8BC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State Use Tax - 4th Qtr. 2021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64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$418.00 </w:t>
            </w:r>
          </w:p>
        </w:tc>
      </w:tr>
      <w:tr w:rsidR="000074C6" w:rsidRPr="000074C6" w14:paraId="376D6EF3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AAFC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6AA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73C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9435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0074C6" w:rsidRPr="000074C6" w14:paraId="29D0EF5D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34D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BA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01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IPERS for December 2021 wages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FF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$5,236.76</w:t>
            </w:r>
          </w:p>
        </w:tc>
      </w:tr>
      <w:tr w:rsidR="000074C6" w:rsidRPr="000074C6" w14:paraId="049A9C0D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7F5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A5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EB4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CB7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$122.90</w:t>
            </w:r>
          </w:p>
        </w:tc>
      </w:tr>
      <w:tr w:rsidR="000074C6" w:rsidRPr="000074C6" w14:paraId="70A380EA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44B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77A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MidAmerican Technology, Inc.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999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New utility locator and accessories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A19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$6,515.00</w:t>
            </w:r>
          </w:p>
        </w:tc>
      </w:tr>
      <w:tr w:rsidR="000074C6" w:rsidRPr="000074C6" w14:paraId="51EF9A69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70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639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22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EAC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$111,323.60 </w:t>
            </w:r>
          </w:p>
        </w:tc>
      </w:tr>
      <w:tr w:rsidR="000074C6" w:rsidRPr="000074C6" w14:paraId="3AD12981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846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A66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32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989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0074C6" w:rsidRPr="000074C6" w14:paraId="46525DD3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FE3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B72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29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3E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$59.23 </w:t>
            </w:r>
          </w:p>
        </w:tc>
      </w:tr>
      <w:tr w:rsidR="000074C6" w:rsidRPr="000074C6" w14:paraId="3C0299C6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405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326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A7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02B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$1,540.06 </w:t>
            </w:r>
          </w:p>
        </w:tc>
      </w:tr>
      <w:tr w:rsidR="000074C6" w:rsidRPr="000074C6" w14:paraId="0EA48453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06D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BA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BA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539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$353.99 </w:t>
            </w:r>
          </w:p>
        </w:tc>
      </w:tr>
      <w:tr w:rsidR="000074C6" w:rsidRPr="000074C6" w14:paraId="0EE9EB79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2E08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67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A497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265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$600.00 </w:t>
            </w:r>
          </w:p>
        </w:tc>
      </w:tr>
      <w:tr w:rsidR="000074C6" w:rsidRPr="000074C6" w14:paraId="5CB54870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3615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9527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T.P. Anderson &amp; Company, P.C.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C4A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Completion of audit/delivery of draft report FYE 12/31/20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DE3C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$3,375.00 </w:t>
            </w:r>
          </w:p>
        </w:tc>
      </w:tr>
      <w:tr w:rsidR="000074C6" w:rsidRPr="000074C6" w14:paraId="16A2F69F" w14:textId="77777777" w:rsidTr="000074C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DAB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F6C5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B31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624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$145.10 </w:t>
            </w:r>
          </w:p>
        </w:tc>
      </w:tr>
      <w:tr w:rsidR="000074C6" w:rsidRPr="000074C6" w14:paraId="31AC978D" w14:textId="77777777" w:rsidTr="000074C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F2A7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FB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9D3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Streetlighting, Distrib. Maint., Uniform &amp; Transp. Expense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721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$491.74 </w:t>
            </w:r>
          </w:p>
        </w:tc>
      </w:tr>
      <w:tr w:rsidR="000074C6" w:rsidRPr="000074C6" w14:paraId="0CA874B6" w14:textId="77777777" w:rsidTr="000074C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2BB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6DA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7A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59A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$23,582.16 </w:t>
            </w:r>
          </w:p>
        </w:tc>
      </w:tr>
      <w:tr w:rsidR="000074C6" w:rsidRPr="000074C6" w14:paraId="08DECDA6" w14:textId="77777777" w:rsidTr="000074C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33B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BB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6F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FB6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$176,162.41 </w:t>
            </w:r>
          </w:p>
        </w:tc>
      </w:tr>
      <w:tr w:rsidR="000074C6" w:rsidRPr="000074C6" w14:paraId="39DC8816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141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9A7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73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F7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074C6" w:rsidRPr="000074C6" w14:paraId="4C669BFC" w14:textId="77777777" w:rsidTr="000074C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90C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110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BD9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0AC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074C6" w:rsidRPr="000074C6" w14:paraId="2F663439" w14:textId="77777777" w:rsidTr="000074C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E08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381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2E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Five refunds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B17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$1,170.95 </w:t>
            </w:r>
          </w:p>
        </w:tc>
      </w:tr>
      <w:tr w:rsidR="000074C6" w:rsidRPr="000074C6" w14:paraId="6B9DBFF0" w14:textId="77777777" w:rsidTr="000074C6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357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58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64C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028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$1,170.95 </w:t>
            </w:r>
          </w:p>
        </w:tc>
      </w:tr>
      <w:tr w:rsidR="000074C6" w:rsidRPr="000074C6" w14:paraId="011306F4" w14:textId="77777777" w:rsidTr="000074C6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596B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1D5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88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0B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074C6" w:rsidRPr="000074C6" w14:paraId="06DC8A32" w14:textId="77777777" w:rsidTr="000074C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5C89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FD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376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780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074C6" w:rsidRPr="000074C6" w14:paraId="7C002DA3" w14:textId="77777777" w:rsidTr="000074C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4CB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1827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3EB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Aflac for December 2021 payroll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2B27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0074C6" w:rsidRPr="000074C6" w14:paraId="008DB06D" w14:textId="77777777" w:rsidTr="000074C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C87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534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40A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Dental premium for February 2022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CF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$72.16 </w:t>
            </w:r>
          </w:p>
        </w:tc>
      </w:tr>
      <w:tr w:rsidR="000074C6" w:rsidRPr="000074C6" w14:paraId="5EFC64A0" w14:textId="77777777" w:rsidTr="000074C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F746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22A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41E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for December 2021, </w:t>
            </w:r>
            <w:proofErr w:type="gramStart"/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2022</w:t>
            </w:r>
            <w:proofErr w:type="gramEnd"/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 initial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385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$1,300.00 </w:t>
            </w:r>
          </w:p>
        </w:tc>
      </w:tr>
      <w:tr w:rsidR="000074C6" w:rsidRPr="000074C6" w14:paraId="4DB348B9" w14:textId="77777777" w:rsidTr="000074C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28D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ED9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F7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Life/STD/LTD for January &amp; February 2022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DE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$283.62 </w:t>
            </w:r>
          </w:p>
        </w:tc>
      </w:tr>
      <w:tr w:rsidR="000074C6" w:rsidRPr="000074C6" w14:paraId="29518317" w14:textId="77777777" w:rsidTr="000074C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C54F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B51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06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 for December 2021, </w:t>
            </w:r>
            <w:proofErr w:type="gramStart"/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2022</w:t>
            </w:r>
            <w:proofErr w:type="gramEnd"/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 initial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E7C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$4,300.00 </w:t>
            </w:r>
          </w:p>
        </w:tc>
      </w:tr>
      <w:tr w:rsidR="000074C6" w:rsidRPr="000074C6" w14:paraId="271E6967" w14:textId="77777777" w:rsidTr="000074C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CD3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8CBB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72B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>Health premium for February 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F02A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color w:val="auto"/>
                <w:szCs w:val="20"/>
              </w:rPr>
              <w:t xml:space="preserve">$5,843.72 </w:t>
            </w:r>
          </w:p>
        </w:tc>
      </w:tr>
      <w:tr w:rsidR="000074C6" w:rsidRPr="000074C6" w14:paraId="2F2DECCC" w14:textId="77777777" w:rsidTr="000074C6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6EB5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AE0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540A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D41B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$12,096.40 </w:t>
            </w:r>
          </w:p>
        </w:tc>
      </w:tr>
      <w:tr w:rsidR="000074C6" w:rsidRPr="000074C6" w14:paraId="1813E580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118C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D9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0074C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A45D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EDE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074C6" w:rsidRPr="000074C6" w14:paraId="1466CC7E" w14:textId="77777777" w:rsidTr="000074C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13B9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13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812" w14:textId="77777777" w:rsidR="000074C6" w:rsidRPr="000074C6" w:rsidRDefault="000074C6" w:rsidP="000074C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C83" w14:textId="77777777" w:rsidR="000074C6" w:rsidRPr="000074C6" w:rsidRDefault="000074C6" w:rsidP="000074C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0074C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$189,429.76 </w:t>
            </w:r>
          </w:p>
        </w:tc>
      </w:tr>
    </w:tbl>
    <w:p w14:paraId="01DD385C" w14:textId="5C2985BC" w:rsidR="004D74FD" w:rsidRDefault="004D74FD" w:rsidP="00F67484">
      <w:pPr>
        <w:spacing w:after="26"/>
        <w:ind w:left="0" w:right="28" w:firstLine="0"/>
        <w:rPr>
          <w:noProof/>
        </w:rPr>
      </w:pP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65E743C2" w14:textId="2E424C69" w:rsidR="00F9474D" w:rsidRPr="00205AA7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0074C6">
        <w:rPr>
          <w:noProof/>
        </w:rPr>
        <w:t>Decembe</w:t>
      </w:r>
      <w:r w:rsidR="00EB56A1">
        <w:rPr>
          <w:noProof/>
        </w:rPr>
        <w:t xml:space="preserve">r </w:t>
      </w:r>
      <w:r w:rsidR="00D342C8">
        <w:rPr>
          <w:noProof/>
        </w:rPr>
        <w:t>2021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0074C6">
        <w:t>211,419.06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EB56A1">
        <w:t>2</w:t>
      </w:r>
      <w:r w:rsidR="000074C6">
        <w:t>24,938.82</w:t>
      </w:r>
    </w:p>
    <w:p w14:paraId="14B747EA" w14:textId="4E7F015D" w:rsidR="008B487D" w:rsidRDefault="00E356AB">
      <w:pPr>
        <w:spacing w:after="28"/>
        <w:ind w:left="-5" w:right="28"/>
      </w:pPr>
      <w:r>
        <w:t xml:space="preserve">Motion </w:t>
      </w:r>
      <w:r w:rsidR="000074C6">
        <w:t>Maranell</w:t>
      </w:r>
      <w:r>
        <w:t>, seconded by</w:t>
      </w:r>
      <w:r w:rsidR="008A6706">
        <w:t xml:space="preserve"> </w:t>
      </w:r>
      <w:r w:rsidR="000074C6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0074C6">
        <w:t>December</w:t>
      </w:r>
      <w:r w:rsidR="003A1ADC">
        <w:t xml:space="preserve">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119AE044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0074C6">
        <w:t>2</w:t>
      </w:r>
      <w:r w:rsidR="00E356AB">
        <w:t>-0.</w:t>
      </w:r>
      <w:r w:rsidR="00D24AC6">
        <w:t xml:space="preserve"> </w:t>
      </w:r>
    </w:p>
    <w:p w14:paraId="32EC8E8E" w14:textId="3825A6DE" w:rsidR="00D342C8" w:rsidRPr="005443CF" w:rsidRDefault="00D342C8">
      <w:pPr>
        <w:spacing w:after="28"/>
        <w:ind w:left="-5" w:right="28"/>
        <w:rPr>
          <w:szCs w:val="20"/>
        </w:rPr>
      </w:pPr>
    </w:p>
    <w:p w14:paraId="3B9BB205" w14:textId="77777777" w:rsidR="0083354D" w:rsidRDefault="0083354D" w:rsidP="00F900D4">
      <w:pPr>
        <w:spacing w:after="28"/>
        <w:ind w:left="0" w:right="28" w:firstLine="0"/>
      </w:pPr>
    </w:p>
    <w:p w14:paraId="6BFCC197" w14:textId="62503F5D" w:rsidR="000074C6" w:rsidRDefault="000074C6" w:rsidP="00F900D4">
      <w:pPr>
        <w:spacing w:after="28"/>
        <w:ind w:left="0" w:right="28" w:firstLine="0"/>
      </w:pPr>
      <w:r>
        <w:t>Reportable gross wages for the Light Plant employees for 2021:</w:t>
      </w:r>
    </w:p>
    <w:p w14:paraId="33FE4E1B" w14:textId="655B32F2" w:rsidR="000074C6" w:rsidRDefault="00A70F87" w:rsidP="00F900D4">
      <w:pPr>
        <w:spacing w:after="28"/>
        <w:ind w:left="0" w:right="28" w:firstLine="0"/>
      </w:pPr>
      <w:r>
        <w:t>Randall Hogan $18,000.00, Jeff Kuehl $79,427.53, Norman Schirmer $51,297.57, Nicholas Smith $65,402.32, Michelle Vos $48,346.28, Jim Zeutenhorst $46,006.68</w:t>
      </w:r>
    </w:p>
    <w:p w14:paraId="76BE4D98" w14:textId="1EE6B6BC" w:rsidR="00A70F87" w:rsidRDefault="00A70F87" w:rsidP="00F900D4">
      <w:pPr>
        <w:spacing w:after="28"/>
        <w:ind w:left="0" w:right="28" w:firstLine="0"/>
      </w:pPr>
      <w:r>
        <w:t>Total reportable gross wages: $308,480.38</w:t>
      </w:r>
    </w:p>
    <w:p w14:paraId="23869AD2" w14:textId="77777777" w:rsidR="000074C6" w:rsidRDefault="000074C6" w:rsidP="00F900D4">
      <w:pPr>
        <w:spacing w:after="28"/>
        <w:ind w:left="0" w:right="28" w:firstLine="0"/>
      </w:pPr>
    </w:p>
    <w:p w14:paraId="70BC4BC1" w14:textId="603CCCA2" w:rsidR="00A70F87" w:rsidRDefault="00A70F87" w:rsidP="00F900D4">
      <w:pPr>
        <w:spacing w:after="28"/>
        <w:ind w:left="0" w:right="28" w:firstLine="0"/>
      </w:pPr>
      <w:r>
        <w:t xml:space="preserve">Boelter introduced RESOLUTION #2022-01 “A RESOLUTION NAMING THE OFFICIAL CITY NEWSPAPER, OFFICIAL CITY DEPOSITORIES, AND DIRECTING PAYMENT OF CERTAIN RECURRING BILLS FOR THE SANBORN ELECTRIC AND TELECOMMUNICATIONS UTILITY” and moved the same </w:t>
      </w:r>
      <w:r w:rsidR="0083354D">
        <w:t>b</w:t>
      </w:r>
      <w:r>
        <w:t>e adopted.</w:t>
      </w:r>
      <w:r w:rsidR="0083354D">
        <w:t xml:space="preserve">  Seconded by Maranell, and upon the roll being called, the following named members voted:</w:t>
      </w:r>
    </w:p>
    <w:p w14:paraId="28CED28D" w14:textId="4B8BC1D8" w:rsidR="006B0BD0" w:rsidRDefault="006B0BD0" w:rsidP="00F900D4">
      <w:pPr>
        <w:spacing w:after="28"/>
        <w:ind w:left="0" w:right="28" w:firstLine="0"/>
      </w:pPr>
      <w:r>
        <w:t>AYES: Boelter, Maranell</w:t>
      </w:r>
    </w:p>
    <w:p w14:paraId="4B984B91" w14:textId="52528178" w:rsidR="006B0BD0" w:rsidRDefault="006B0BD0" w:rsidP="00F900D4">
      <w:pPr>
        <w:spacing w:after="28"/>
        <w:ind w:left="0" w:right="28" w:firstLine="0"/>
      </w:pPr>
      <w:r>
        <w:t>NAYES: None</w:t>
      </w:r>
    </w:p>
    <w:p w14:paraId="0D0801B7" w14:textId="6C6626EB" w:rsidR="006B0BD0" w:rsidRDefault="006B0BD0" w:rsidP="00F900D4">
      <w:pPr>
        <w:spacing w:after="28"/>
        <w:ind w:left="0" w:right="28" w:firstLine="0"/>
      </w:pPr>
      <w:r>
        <w:t>Motion Carried: 2-0</w:t>
      </w:r>
    </w:p>
    <w:p w14:paraId="1DDF291F" w14:textId="77777777" w:rsidR="006B0BD0" w:rsidRDefault="006B0BD0" w:rsidP="00F900D4">
      <w:pPr>
        <w:spacing w:after="28"/>
        <w:ind w:left="0" w:right="28" w:firstLine="0"/>
      </w:pPr>
    </w:p>
    <w:p w14:paraId="373380DD" w14:textId="4E1194F3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83354D">
        <w:t>February 16</w:t>
      </w:r>
      <w:r w:rsidR="00C83E46">
        <w:t xml:space="preserve">, 2022, </w:t>
      </w:r>
      <w:r w:rsidR="00E02E84">
        <w:t>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065B75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9219DC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83354D">
        <w:t>2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204D574" w14:textId="42B043F0" w:rsidR="005443CF" w:rsidRDefault="00366388" w:rsidP="005443CF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71E3588" w14:textId="77777777" w:rsidR="005443CF" w:rsidRDefault="005443CF" w:rsidP="00CB60A5">
      <w:pPr>
        <w:rPr>
          <w:sz w:val="18"/>
          <w:szCs w:val="18"/>
        </w:rPr>
      </w:pPr>
    </w:p>
    <w:p w14:paraId="0486C5C5" w14:textId="7DE15E57" w:rsidR="005443CF" w:rsidRDefault="005443CF" w:rsidP="00CB60A5">
      <w:pPr>
        <w:rPr>
          <w:sz w:val="18"/>
          <w:szCs w:val="18"/>
        </w:rPr>
      </w:pPr>
    </w:p>
    <w:p w14:paraId="49ED386D" w14:textId="138BFDA1" w:rsidR="009448C9" w:rsidRDefault="009448C9" w:rsidP="00CB60A5">
      <w:pPr>
        <w:rPr>
          <w:sz w:val="18"/>
          <w:szCs w:val="18"/>
        </w:rPr>
      </w:pPr>
    </w:p>
    <w:p w14:paraId="7C8DCAAC" w14:textId="66A529BC" w:rsidR="0083354D" w:rsidRDefault="0083354D" w:rsidP="00CB60A5">
      <w:pPr>
        <w:rPr>
          <w:sz w:val="18"/>
          <w:szCs w:val="18"/>
        </w:rPr>
      </w:pPr>
    </w:p>
    <w:p w14:paraId="693EF7DF" w14:textId="2FB81967" w:rsidR="0083354D" w:rsidRDefault="0083354D" w:rsidP="00CB60A5">
      <w:pPr>
        <w:rPr>
          <w:sz w:val="18"/>
          <w:szCs w:val="18"/>
        </w:rPr>
      </w:pPr>
    </w:p>
    <w:p w14:paraId="44B353C4" w14:textId="77777777" w:rsidR="0083354D" w:rsidRDefault="0083354D" w:rsidP="00CB60A5">
      <w:pPr>
        <w:rPr>
          <w:sz w:val="18"/>
          <w:szCs w:val="18"/>
        </w:rPr>
      </w:pPr>
    </w:p>
    <w:p w14:paraId="444B2E9E" w14:textId="77777777" w:rsidR="005443CF" w:rsidRDefault="005443CF" w:rsidP="00CB60A5">
      <w:pPr>
        <w:rPr>
          <w:sz w:val="18"/>
          <w:szCs w:val="18"/>
        </w:rPr>
      </w:pPr>
    </w:p>
    <w:p w14:paraId="617CAC32" w14:textId="415DBDE7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65B7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0D1D"/>
    <w:rsid w:val="002B1AC3"/>
    <w:rsid w:val="002C2F69"/>
    <w:rsid w:val="002C2FBE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9782B"/>
    <w:rsid w:val="003A1488"/>
    <w:rsid w:val="003A1ADC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62A4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74887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C07DA"/>
    <w:rsid w:val="006D2468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354D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01CE9"/>
    <w:rsid w:val="00912EC3"/>
    <w:rsid w:val="00917AF6"/>
    <w:rsid w:val="00921640"/>
    <w:rsid w:val="009219DC"/>
    <w:rsid w:val="00927227"/>
    <w:rsid w:val="009332F8"/>
    <w:rsid w:val="0093709C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370B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2020-09-28T15:06:00Z</cp:lastPrinted>
  <dcterms:created xsi:type="dcterms:W3CDTF">2022-01-31T15:39:00Z</dcterms:created>
  <dcterms:modified xsi:type="dcterms:W3CDTF">2022-01-31T17:06:00Z</dcterms:modified>
</cp:coreProperties>
</file>